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38C045">
      <w:pPr>
        <w:widowControl/>
        <w:jc w:val="left"/>
      </w:pPr>
      <w:r>
        <w:rPr>
          <w:rFonts w:ascii="Times New Roman" w:hAnsi="Times New Roman" w:eastAsia="宋体" w:cs="Times New Roman"/>
          <w:color w:val="000000"/>
          <w:kern w:val="0"/>
          <w:szCs w:val="21"/>
        </w:rPr>
        <w:t xml:space="preserve">ICS </w:t>
      </w:r>
      <w:r>
        <w:rPr>
          <w:rFonts w:ascii="黑体" w:hAnsi="宋体" w:eastAsia="黑体" w:cs="黑体"/>
          <w:color w:val="000000"/>
          <w:kern w:val="0"/>
          <w:szCs w:val="21"/>
        </w:rPr>
        <w:t xml:space="preserve">03.080.30 </w:t>
      </w:r>
    </w:p>
    <w:p w14:paraId="16294298">
      <w:pPr>
        <w:widowControl/>
        <w:jc w:val="left"/>
      </w:pPr>
      <w:r>
        <w:rPr>
          <w:rFonts w:hint="eastAsia" w:ascii="黑体" w:hAnsi="宋体" w:eastAsia="黑体" w:cs="黑体"/>
          <w:color w:val="000000"/>
          <w:kern w:val="0"/>
          <w:szCs w:val="21"/>
        </w:rPr>
        <w:t xml:space="preserve">CCS X 10 </w:t>
      </w:r>
    </w:p>
    <w:p w14:paraId="122B02C2">
      <w:pPr>
        <w:widowControl/>
        <w:jc w:val="left"/>
        <w:rPr>
          <w:rFonts w:ascii="黑体" w:hAnsi="宋体" w:eastAsia="黑体" w:cs="黑体"/>
          <w:color w:val="000000"/>
          <w:kern w:val="0"/>
          <w:sz w:val="48"/>
          <w:szCs w:val="48"/>
        </w:rPr>
      </w:pPr>
    </w:p>
    <w:p w14:paraId="2766F99E">
      <w:pPr>
        <w:widowControl/>
        <w:jc w:val="left"/>
        <w:rPr>
          <w:rFonts w:ascii="黑体" w:hAnsi="宋体" w:eastAsia="黑体" w:cs="黑体"/>
          <w:color w:val="000000"/>
          <w:kern w:val="0"/>
          <w:sz w:val="48"/>
          <w:szCs w:val="48"/>
        </w:rPr>
      </w:pPr>
    </w:p>
    <w:p w14:paraId="343BCC79">
      <w:pPr>
        <w:widowControl/>
        <w:jc w:val="center"/>
      </w:pPr>
      <w:r>
        <w:rPr>
          <w:rFonts w:hint="eastAsia" w:ascii="黑体" w:hAnsi="宋体" w:eastAsia="黑体" w:cs="黑体"/>
          <w:color w:val="000000"/>
          <w:kern w:val="0"/>
          <w:sz w:val="48"/>
          <w:szCs w:val="48"/>
        </w:rPr>
        <w:t>团    体    标    准</w:t>
      </w:r>
    </w:p>
    <w:p w14:paraId="5A7740E7">
      <w:pPr>
        <w:widowControl/>
        <w:ind w:firstLine="5320" w:firstLineChars="1900"/>
        <w:jc w:val="left"/>
      </w:pPr>
      <w:r>
        <w:rPr>
          <w:rFonts w:ascii="Times New Roman" w:hAnsi="Times New Roman" w:eastAsia="宋体" w:cs="Times New Roman"/>
          <w:color w:val="000000"/>
          <w:kern w:val="0"/>
          <w:sz w:val="28"/>
          <w:szCs w:val="28"/>
        </w:rPr>
        <w:t xml:space="preserve">T/CQCY </w:t>
      </w:r>
      <w:r>
        <w:rPr>
          <w:rFonts w:hint="eastAsia" w:ascii="黑体" w:hAnsi="宋体" w:eastAsia="黑体" w:cs="黑体"/>
          <w:color w:val="000000"/>
          <w:kern w:val="0"/>
          <w:sz w:val="28"/>
          <w:szCs w:val="28"/>
        </w:rPr>
        <w:t xml:space="preserve">004—2025 </w:t>
      </w:r>
    </w:p>
    <w:p w14:paraId="735238D6">
      <w:pPr>
        <w:widowControl/>
        <w:jc w:val="left"/>
        <w:rPr>
          <w:rFonts w:ascii="黑体" w:hAnsi="宋体" w:eastAsia="黑体" w:cs="黑体"/>
          <w:color w:val="000000"/>
          <w:kern w:val="0"/>
          <w:sz w:val="52"/>
          <w:szCs w:val="52"/>
        </w:rPr>
      </w:pPr>
    </w:p>
    <w:p w14:paraId="1C6E9B45">
      <w:pPr>
        <w:widowControl/>
        <w:jc w:val="left"/>
        <w:rPr>
          <w:rFonts w:ascii="黑体" w:hAnsi="宋体" w:eastAsia="黑体" w:cs="黑体"/>
          <w:color w:val="000000"/>
          <w:kern w:val="0"/>
          <w:sz w:val="52"/>
          <w:szCs w:val="52"/>
        </w:rPr>
      </w:pPr>
    </w:p>
    <w:p w14:paraId="11C96258">
      <w:pPr>
        <w:jc w:val="center"/>
        <w:rPr>
          <w:rFonts w:ascii="黑体" w:hAnsi="黑体" w:eastAsia="黑体"/>
          <w:sz w:val="44"/>
          <w:szCs w:val="44"/>
        </w:rPr>
      </w:pPr>
      <w:r>
        <w:rPr>
          <w:rFonts w:hint="eastAsia" w:ascii="黑体" w:hAnsi="黑体" w:eastAsia="黑体"/>
          <w:color w:val="000000"/>
          <w:sz w:val="44"/>
          <w:szCs w:val="44"/>
        </w:rPr>
        <w:t>涪陵榨菜鱼</w:t>
      </w:r>
      <w:r>
        <w:rPr>
          <w:rFonts w:hint="eastAsia" w:ascii="黑体" w:hAnsi="黑体" w:eastAsia="黑体"/>
          <w:sz w:val="44"/>
          <w:szCs w:val="44"/>
        </w:rPr>
        <w:t>烹饪技术规范</w:t>
      </w:r>
    </w:p>
    <w:p w14:paraId="5430093B">
      <w:pPr>
        <w:jc w:val="center"/>
        <w:rPr>
          <w:rFonts w:ascii="Times New Roman" w:hAnsi="Times New Roman" w:eastAsia="黑体"/>
          <w:b/>
          <w:sz w:val="32"/>
          <w:szCs w:val="32"/>
        </w:rPr>
      </w:pPr>
    </w:p>
    <w:p w14:paraId="1B9FBC67">
      <w:pPr>
        <w:jc w:val="center"/>
        <w:rPr>
          <w:rFonts w:ascii="Times New Roman" w:hAnsi="Times New Roman" w:eastAsia="黑体"/>
          <w:b/>
          <w:color w:val="0C0C0C"/>
          <w:sz w:val="24"/>
        </w:rPr>
      </w:pPr>
      <w:r>
        <w:rPr>
          <w:rFonts w:hint="eastAsia" w:ascii="Times New Roman" w:hAnsi="Times New Roman" w:eastAsia="黑体"/>
          <w:b/>
          <w:color w:val="0C0C0C"/>
          <w:sz w:val="24"/>
        </w:rPr>
        <w:t>Technical Specification for FulingZhacai Fish Cuisine Preparation</w:t>
      </w:r>
    </w:p>
    <w:p w14:paraId="6E2CBBAD">
      <w:pPr>
        <w:widowControl/>
        <w:jc w:val="left"/>
        <w:rPr>
          <w:rFonts w:ascii="黑体" w:hAnsi="宋体" w:eastAsia="黑体" w:cs="黑体"/>
          <w:color w:val="000000"/>
          <w:kern w:val="0"/>
          <w:sz w:val="28"/>
          <w:szCs w:val="28"/>
        </w:rPr>
      </w:pPr>
    </w:p>
    <w:p w14:paraId="47BD2F63">
      <w:pPr>
        <w:widowControl/>
        <w:jc w:val="left"/>
        <w:rPr>
          <w:rFonts w:ascii="黑体" w:hAnsi="宋体" w:eastAsia="黑体" w:cs="黑体"/>
          <w:color w:val="000000"/>
          <w:kern w:val="0"/>
          <w:sz w:val="28"/>
          <w:szCs w:val="28"/>
        </w:rPr>
      </w:pPr>
    </w:p>
    <w:p w14:paraId="453C2BE6">
      <w:pPr>
        <w:widowControl/>
        <w:jc w:val="left"/>
        <w:rPr>
          <w:rFonts w:ascii="黑体" w:hAnsi="宋体" w:eastAsia="黑体" w:cs="黑体"/>
          <w:color w:val="000000"/>
          <w:kern w:val="0"/>
          <w:sz w:val="28"/>
          <w:szCs w:val="28"/>
        </w:rPr>
      </w:pPr>
    </w:p>
    <w:p w14:paraId="03FB5D8B">
      <w:pPr>
        <w:widowControl/>
        <w:jc w:val="left"/>
        <w:rPr>
          <w:rFonts w:ascii="黑体" w:hAnsi="宋体" w:eastAsia="黑体" w:cs="黑体"/>
          <w:color w:val="000000"/>
          <w:kern w:val="0"/>
          <w:sz w:val="28"/>
          <w:szCs w:val="28"/>
        </w:rPr>
      </w:pPr>
    </w:p>
    <w:p w14:paraId="4181DAD1">
      <w:pPr>
        <w:widowControl/>
        <w:jc w:val="left"/>
        <w:rPr>
          <w:rFonts w:ascii="黑体" w:hAnsi="宋体" w:eastAsia="黑体" w:cs="黑体"/>
          <w:color w:val="000000"/>
          <w:kern w:val="0"/>
          <w:sz w:val="28"/>
          <w:szCs w:val="28"/>
        </w:rPr>
      </w:pPr>
    </w:p>
    <w:p w14:paraId="077B9E00">
      <w:pPr>
        <w:widowControl/>
        <w:jc w:val="left"/>
        <w:rPr>
          <w:rFonts w:ascii="黑体" w:hAnsi="宋体" w:eastAsia="黑体" w:cs="黑体"/>
          <w:color w:val="000000"/>
          <w:kern w:val="0"/>
          <w:sz w:val="28"/>
          <w:szCs w:val="28"/>
        </w:rPr>
      </w:pPr>
    </w:p>
    <w:p w14:paraId="4C226C2C">
      <w:pPr>
        <w:widowControl/>
        <w:jc w:val="left"/>
        <w:rPr>
          <w:rFonts w:ascii="黑体" w:hAnsi="宋体" w:eastAsia="黑体" w:cs="黑体"/>
          <w:color w:val="000000"/>
          <w:kern w:val="0"/>
          <w:sz w:val="28"/>
          <w:szCs w:val="28"/>
        </w:rPr>
      </w:pPr>
    </w:p>
    <w:p w14:paraId="45E4F5DA">
      <w:pPr>
        <w:widowControl/>
        <w:jc w:val="left"/>
        <w:rPr>
          <w:rFonts w:ascii="黑体" w:hAnsi="宋体" w:eastAsia="黑体" w:cs="黑体"/>
          <w:color w:val="000000"/>
          <w:kern w:val="0"/>
          <w:sz w:val="28"/>
          <w:szCs w:val="28"/>
        </w:rPr>
      </w:pPr>
    </w:p>
    <w:p w14:paraId="34F71BE8">
      <w:pPr>
        <w:widowControl/>
        <w:jc w:val="left"/>
        <w:rPr>
          <w:rFonts w:ascii="黑体" w:hAnsi="宋体" w:eastAsia="黑体" w:cs="黑体"/>
          <w:color w:val="000000"/>
          <w:kern w:val="0"/>
          <w:sz w:val="28"/>
          <w:szCs w:val="28"/>
        </w:rPr>
      </w:pPr>
    </w:p>
    <w:p w14:paraId="7C675D9B">
      <w:pPr>
        <w:widowControl/>
        <w:jc w:val="left"/>
        <w:rPr>
          <w:rFonts w:ascii="黑体" w:hAnsi="宋体" w:eastAsia="黑体" w:cs="黑体"/>
          <w:color w:val="000000"/>
          <w:kern w:val="0"/>
          <w:sz w:val="28"/>
          <w:szCs w:val="28"/>
        </w:rPr>
      </w:pPr>
    </w:p>
    <w:p w14:paraId="62520F5A">
      <w:pPr>
        <w:widowControl/>
        <w:jc w:val="left"/>
      </w:pPr>
      <w:r>
        <w:rPr>
          <w:rFonts w:hint="eastAsia" w:ascii="黑体" w:hAnsi="宋体" w:eastAsia="黑体" w:cs="黑体"/>
          <w:color w:val="000000"/>
          <w:kern w:val="0"/>
          <w:sz w:val="28"/>
          <w:szCs w:val="28"/>
        </w:rPr>
        <w:t xml:space="preserve">2025 - 12 - 19 发布                    2025 - 12 - 20 实施 </w:t>
      </w:r>
    </w:p>
    <w:p w14:paraId="3F5CB2E2">
      <w:pPr>
        <w:widowControl/>
        <w:jc w:val="center"/>
        <w:rPr>
          <w:rFonts w:ascii="黑体" w:hAnsi="宋体" w:eastAsia="黑体" w:cs="黑体"/>
          <w:color w:val="000000"/>
          <w:kern w:val="0"/>
          <w:sz w:val="28"/>
          <w:szCs w:val="28"/>
        </w:rPr>
      </w:pPr>
      <w:r>
        <w:rPr>
          <w:rFonts w:hint="eastAsia" w:ascii="黑体" w:hAnsi="宋体" w:eastAsia="黑体" w:cs="黑体"/>
          <w:color w:val="000000"/>
          <w:kern w:val="0"/>
          <w:sz w:val="32"/>
          <w:szCs w:val="32"/>
        </w:rPr>
        <w:t xml:space="preserve">重庆市餐饮行业协会 </w:t>
      </w:r>
      <w:r>
        <w:rPr>
          <w:rFonts w:hint="eastAsia" w:ascii="黑体" w:hAnsi="宋体" w:eastAsia="黑体" w:cs="黑体"/>
          <w:color w:val="000000"/>
          <w:kern w:val="0"/>
          <w:sz w:val="28"/>
          <w:szCs w:val="28"/>
        </w:rPr>
        <w:t>发 布</w:t>
      </w:r>
    </w:p>
    <w:p w14:paraId="0FEED08B">
      <w:pPr>
        <w:widowControl/>
        <w:ind w:firstLine="6400" w:firstLineChars="3200"/>
        <w:jc w:val="left"/>
      </w:pPr>
      <w:r>
        <w:rPr>
          <w:rFonts w:ascii="黑体" w:hAnsi="宋体" w:eastAsia="黑体" w:cs="黑体"/>
          <w:color w:val="000000"/>
          <w:kern w:val="0"/>
          <w:sz w:val="20"/>
          <w:szCs w:val="20"/>
        </w:rPr>
        <w:t>T/CQCY 00</w:t>
      </w:r>
      <w:r>
        <w:rPr>
          <w:rFonts w:hint="eastAsia" w:ascii="黑体" w:hAnsi="宋体" w:eastAsia="黑体" w:cs="黑体"/>
          <w:color w:val="000000"/>
          <w:kern w:val="0"/>
          <w:sz w:val="20"/>
          <w:szCs w:val="20"/>
        </w:rPr>
        <w:t>4</w:t>
      </w:r>
      <w:r>
        <w:rPr>
          <w:rFonts w:ascii="Times New Roman" w:hAnsi="Times New Roman" w:eastAsia="宋体" w:cs="Times New Roman"/>
          <w:color w:val="000000"/>
          <w:kern w:val="0"/>
          <w:sz w:val="20"/>
          <w:szCs w:val="20"/>
        </w:rPr>
        <w:t>—</w:t>
      </w:r>
      <w:r>
        <w:rPr>
          <w:rFonts w:hint="eastAsia" w:ascii="黑体" w:hAnsi="宋体" w:eastAsia="黑体" w:cs="黑体"/>
          <w:color w:val="000000"/>
          <w:kern w:val="0"/>
          <w:sz w:val="20"/>
          <w:szCs w:val="20"/>
        </w:rPr>
        <w:t xml:space="preserve">2025 </w:t>
      </w:r>
    </w:p>
    <w:p w14:paraId="79392A55">
      <w:pPr>
        <w:widowControl/>
        <w:jc w:val="center"/>
        <w:rPr>
          <w:rFonts w:hint="eastAsia" w:ascii="黑体" w:hAnsi="宋体" w:eastAsia="黑体" w:cs="黑体"/>
          <w:color w:val="000000"/>
          <w:kern w:val="0"/>
          <w:sz w:val="31"/>
          <w:szCs w:val="31"/>
        </w:rPr>
      </w:pPr>
    </w:p>
    <w:p w14:paraId="3A6AB917">
      <w:pPr>
        <w:widowControl/>
        <w:jc w:val="center"/>
      </w:pPr>
      <w:r>
        <w:rPr>
          <w:rFonts w:hint="eastAsia" w:ascii="黑体" w:hAnsi="宋体" w:eastAsia="黑体" w:cs="黑体"/>
          <w:color w:val="000000"/>
          <w:kern w:val="0"/>
          <w:sz w:val="31"/>
          <w:szCs w:val="31"/>
        </w:rPr>
        <w:t>前 言</w:t>
      </w:r>
    </w:p>
    <w:p w14:paraId="2A5A9868">
      <w:pPr>
        <w:widowControl/>
        <w:jc w:val="left"/>
      </w:pPr>
      <w:r>
        <w:rPr>
          <w:rFonts w:hint="eastAsia" w:ascii="宋体" w:hAnsi="宋体" w:eastAsia="宋体" w:cs="宋体"/>
          <w:color w:val="000000"/>
          <w:kern w:val="0"/>
          <w:sz w:val="20"/>
          <w:szCs w:val="20"/>
        </w:rPr>
        <w:t xml:space="preserve">本文件按照 </w:t>
      </w:r>
      <w:r>
        <w:rPr>
          <w:rFonts w:ascii="Times New Roman" w:hAnsi="Times New Roman" w:eastAsia="宋体" w:cs="Times New Roman"/>
          <w:color w:val="000000"/>
          <w:kern w:val="0"/>
          <w:sz w:val="20"/>
          <w:szCs w:val="20"/>
        </w:rPr>
        <w:t>GB</w:t>
      </w:r>
      <w:r>
        <w:rPr>
          <w:rFonts w:hint="eastAsia" w:ascii="宋体" w:hAnsi="宋体" w:eastAsia="宋体" w:cs="宋体"/>
          <w:color w:val="000000"/>
          <w:kern w:val="0"/>
          <w:sz w:val="20"/>
          <w:szCs w:val="20"/>
        </w:rPr>
        <w:t>/</w:t>
      </w:r>
      <w:r>
        <w:rPr>
          <w:rFonts w:ascii="Times New Roman" w:hAnsi="Times New Roman" w:eastAsia="宋体" w:cs="Times New Roman"/>
          <w:color w:val="000000"/>
          <w:kern w:val="0"/>
          <w:sz w:val="20"/>
          <w:szCs w:val="20"/>
        </w:rPr>
        <w:t>T 1</w:t>
      </w:r>
      <w:r>
        <w:rPr>
          <w:rFonts w:hint="eastAsia" w:ascii="宋体" w:hAnsi="宋体" w:eastAsia="宋体" w:cs="宋体"/>
          <w:color w:val="000000"/>
          <w:kern w:val="0"/>
          <w:sz w:val="20"/>
          <w:szCs w:val="20"/>
        </w:rPr>
        <w:t>.</w:t>
      </w:r>
      <w:r>
        <w:rPr>
          <w:rFonts w:ascii="Times New Roman" w:hAnsi="Times New Roman" w:eastAsia="宋体" w:cs="Times New Roman"/>
          <w:color w:val="000000"/>
          <w:kern w:val="0"/>
          <w:sz w:val="20"/>
          <w:szCs w:val="20"/>
        </w:rPr>
        <w:t>1</w:t>
      </w:r>
      <w:r>
        <w:rPr>
          <w:rFonts w:hint="eastAsia" w:ascii="宋体" w:hAnsi="宋体" w:eastAsia="宋体" w:cs="宋体"/>
          <w:color w:val="000000"/>
          <w:kern w:val="0"/>
          <w:sz w:val="20"/>
          <w:szCs w:val="20"/>
        </w:rPr>
        <w:t>—</w:t>
      </w:r>
      <w:r>
        <w:rPr>
          <w:rFonts w:ascii="Times New Roman" w:hAnsi="Times New Roman" w:eastAsia="宋体" w:cs="Times New Roman"/>
          <w:color w:val="000000"/>
          <w:kern w:val="0"/>
          <w:sz w:val="20"/>
          <w:szCs w:val="20"/>
        </w:rPr>
        <w:t>2020</w:t>
      </w:r>
      <w:r>
        <w:rPr>
          <w:rFonts w:hint="eastAsia" w:ascii="宋体" w:hAnsi="宋体" w:eastAsia="宋体" w:cs="宋体"/>
          <w:color w:val="000000"/>
          <w:kern w:val="0"/>
          <w:sz w:val="20"/>
          <w:szCs w:val="20"/>
        </w:rPr>
        <w:t xml:space="preserve">《标准化工作导则 第 </w:t>
      </w:r>
      <w:r>
        <w:rPr>
          <w:rFonts w:ascii="Times New Roman" w:hAnsi="Times New Roman" w:eastAsia="宋体" w:cs="Times New Roman"/>
          <w:color w:val="000000"/>
          <w:kern w:val="0"/>
          <w:sz w:val="20"/>
          <w:szCs w:val="20"/>
        </w:rPr>
        <w:t xml:space="preserve">1 </w:t>
      </w:r>
      <w:r>
        <w:rPr>
          <w:rFonts w:hint="eastAsia" w:ascii="宋体" w:hAnsi="宋体" w:eastAsia="宋体" w:cs="宋体"/>
          <w:color w:val="000000"/>
          <w:kern w:val="0"/>
          <w:sz w:val="20"/>
          <w:szCs w:val="20"/>
        </w:rPr>
        <w:t xml:space="preserve">部分：标准化文件的结构和起草规则》的规 定起草。 </w:t>
      </w:r>
    </w:p>
    <w:p w14:paraId="020C0442">
      <w:pPr>
        <w:widowControl/>
        <w:jc w:val="left"/>
      </w:pPr>
      <w:r>
        <w:rPr>
          <w:rFonts w:hint="eastAsia" w:ascii="宋体" w:hAnsi="宋体" w:eastAsia="宋体" w:cs="宋体"/>
          <w:color w:val="000000"/>
          <w:kern w:val="0"/>
          <w:sz w:val="20"/>
          <w:szCs w:val="20"/>
        </w:rPr>
        <w:t xml:space="preserve">请注意本文件的某些内容可能涉及专利。本文件的发布机构不承担识别专利的责任。 </w:t>
      </w:r>
    </w:p>
    <w:p w14:paraId="758BBD94">
      <w:pPr>
        <w:widowControl/>
        <w:jc w:val="left"/>
      </w:pPr>
      <w:r>
        <w:rPr>
          <w:rFonts w:hint="eastAsia" w:ascii="宋体" w:hAnsi="宋体" w:eastAsia="宋体" w:cs="宋体"/>
          <w:color w:val="000000"/>
          <w:kern w:val="0"/>
          <w:sz w:val="20"/>
          <w:szCs w:val="20"/>
        </w:rPr>
        <w:t xml:space="preserve">本文件由重庆市涪陵区餐饮行业协会提出。 </w:t>
      </w:r>
    </w:p>
    <w:p w14:paraId="71875BB4">
      <w:pPr>
        <w:widowControl/>
        <w:jc w:val="left"/>
      </w:pPr>
      <w:r>
        <w:rPr>
          <w:rFonts w:hint="eastAsia" w:ascii="宋体" w:hAnsi="宋体" w:eastAsia="宋体" w:cs="宋体"/>
          <w:color w:val="000000"/>
          <w:kern w:val="0"/>
          <w:sz w:val="20"/>
          <w:szCs w:val="20"/>
        </w:rPr>
        <w:t xml:space="preserve">本文件由重庆市餐饮行业协会归口并组织实施。 </w:t>
      </w:r>
    </w:p>
    <w:p w14:paraId="1702DE8B">
      <w:pPr>
        <w:widowControl/>
        <w:jc w:val="left"/>
      </w:pPr>
      <w:r>
        <w:rPr>
          <w:rFonts w:hint="eastAsia" w:ascii="宋体" w:hAnsi="宋体" w:eastAsia="宋体" w:cs="宋体"/>
          <w:color w:val="000000"/>
          <w:kern w:val="0"/>
          <w:sz w:val="20"/>
          <w:szCs w:val="20"/>
        </w:rPr>
        <w:t>本文件主要起草单位：重庆市涪陵区餐饮行业协会、重庆商务职业学院、重庆市餐饮行业协会。</w:t>
      </w:r>
    </w:p>
    <w:p w14:paraId="7E65520F">
      <w:pPr>
        <w:widowControl/>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t>本文件主要起草人：刘明杰、孙朝林、奚正国、蔡顺林、石自彬、尹孟、肖春兰。</w:t>
      </w:r>
    </w:p>
    <w:p w14:paraId="4A9B0226">
      <w:pPr>
        <w:widowControl/>
        <w:jc w:val="left"/>
        <w:rPr>
          <w:rFonts w:ascii="宋体" w:hAnsi="宋体" w:eastAsia="宋体" w:cs="宋体"/>
          <w:color w:val="000000"/>
          <w:kern w:val="0"/>
          <w:sz w:val="20"/>
          <w:szCs w:val="20"/>
        </w:rPr>
      </w:pPr>
    </w:p>
    <w:p w14:paraId="38AE3190">
      <w:pPr>
        <w:widowControl/>
        <w:jc w:val="left"/>
        <w:rPr>
          <w:rFonts w:ascii="宋体" w:hAnsi="宋体" w:eastAsia="宋体" w:cs="宋体"/>
          <w:color w:val="000000"/>
          <w:kern w:val="0"/>
          <w:sz w:val="20"/>
          <w:szCs w:val="20"/>
        </w:rPr>
      </w:pPr>
    </w:p>
    <w:p w14:paraId="2F33787A">
      <w:pPr>
        <w:widowControl/>
        <w:jc w:val="left"/>
        <w:rPr>
          <w:rFonts w:ascii="宋体" w:hAnsi="宋体" w:eastAsia="宋体" w:cs="宋体"/>
          <w:color w:val="000000"/>
          <w:kern w:val="0"/>
          <w:sz w:val="20"/>
          <w:szCs w:val="20"/>
        </w:rPr>
      </w:pPr>
    </w:p>
    <w:p w14:paraId="46A47495">
      <w:pPr>
        <w:widowControl/>
        <w:jc w:val="left"/>
        <w:rPr>
          <w:rFonts w:ascii="宋体" w:hAnsi="宋体" w:eastAsia="宋体" w:cs="宋体"/>
          <w:color w:val="000000"/>
          <w:kern w:val="0"/>
          <w:sz w:val="20"/>
          <w:szCs w:val="20"/>
        </w:rPr>
      </w:pPr>
    </w:p>
    <w:p w14:paraId="5C04EEA3">
      <w:pPr>
        <w:widowControl/>
        <w:jc w:val="left"/>
        <w:rPr>
          <w:rFonts w:ascii="宋体" w:hAnsi="宋体" w:eastAsia="宋体" w:cs="宋体"/>
          <w:color w:val="000000"/>
          <w:kern w:val="0"/>
          <w:sz w:val="20"/>
          <w:szCs w:val="20"/>
        </w:rPr>
      </w:pPr>
    </w:p>
    <w:p w14:paraId="394CA073">
      <w:pPr>
        <w:widowControl/>
        <w:jc w:val="left"/>
        <w:rPr>
          <w:rFonts w:ascii="宋体" w:hAnsi="宋体" w:eastAsia="宋体" w:cs="宋体"/>
          <w:color w:val="000000"/>
          <w:kern w:val="0"/>
          <w:sz w:val="20"/>
          <w:szCs w:val="20"/>
        </w:rPr>
      </w:pPr>
    </w:p>
    <w:p w14:paraId="0587950A">
      <w:pPr>
        <w:widowControl/>
        <w:jc w:val="left"/>
        <w:rPr>
          <w:rFonts w:ascii="宋体" w:hAnsi="宋体" w:eastAsia="宋体" w:cs="宋体"/>
          <w:color w:val="000000"/>
          <w:kern w:val="0"/>
          <w:sz w:val="20"/>
          <w:szCs w:val="20"/>
        </w:rPr>
      </w:pPr>
    </w:p>
    <w:p w14:paraId="2770AEB9">
      <w:pPr>
        <w:widowControl/>
        <w:jc w:val="left"/>
        <w:rPr>
          <w:rFonts w:ascii="宋体" w:hAnsi="宋体" w:eastAsia="宋体" w:cs="宋体"/>
          <w:color w:val="000000"/>
          <w:kern w:val="0"/>
          <w:sz w:val="20"/>
          <w:szCs w:val="20"/>
        </w:rPr>
      </w:pPr>
    </w:p>
    <w:p w14:paraId="1C033EAB">
      <w:pPr>
        <w:widowControl/>
        <w:jc w:val="left"/>
        <w:rPr>
          <w:rFonts w:ascii="宋体" w:hAnsi="宋体" w:eastAsia="宋体" w:cs="宋体"/>
          <w:color w:val="000000"/>
          <w:kern w:val="0"/>
          <w:sz w:val="20"/>
          <w:szCs w:val="20"/>
        </w:rPr>
      </w:pPr>
    </w:p>
    <w:p w14:paraId="0C9F2BA4">
      <w:pPr>
        <w:widowControl/>
        <w:jc w:val="left"/>
        <w:rPr>
          <w:rFonts w:ascii="宋体" w:hAnsi="宋体" w:eastAsia="宋体" w:cs="宋体"/>
          <w:color w:val="000000"/>
          <w:kern w:val="0"/>
          <w:sz w:val="20"/>
          <w:szCs w:val="20"/>
        </w:rPr>
      </w:pPr>
    </w:p>
    <w:p w14:paraId="5E42C5CE">
      <w:pPr>
        <w:widowControl/>
        <w:jc w:val="left"/>
        <w:rPr>
          <w:rFonts w:ascii="宋体" w:hAnsi="宋体" w:eastAsia="宋体" w:cs="宋体"/>
          <w:color w:val="000000"/>
          <w:kern w:val="0"/>
          <w:sz w:val="20"/>
          <w:szCs w:val="20"/>
        </w:rPr>
      </w:pPr>
    </w:p>
    <w:p w14:paraId="39265660">
      <w:pPr>
        <w:widowControl/>
        <w:jc w:val="left"/>
        <w:rPr>
          <w:rFonts w:ascii="宋体" w:hAnsi="宋体" w:eastAsia="宋体" w:cs="宋体"/>
          <w:color w:val="000000"/>
          <w:kern w:val="0"/>
          <w:sz w:val="20"/>
          <w:szCs w:val="20"/>
        </w:rPr>
      </w:pPr>
    </w:p>
    <w:p w14:paraId="36D368D1">
      <w:pPr>
        <w:widowControl/>
        <w:jc w:val="left"/>
        <w:rPr>
          <w:rFonts w:ascii="宋体" w:hAnsi="宋体" w:eastAsia="宋体" w:cs="宋体"/>
          <w:color w:val="000000"/>
          <w:kern w:val="0"/>
          <w:sz w:val="20"/>
          <w:szCs w:val="20"/>
        </w:rPr>
      </w:pPr>
    </w:p>
    <w:p w14:paraId="4F260A1E">
      <w:pPr>
        <w:widowControl/>
        <w:jc w:val="left"/>
        <w:rPr>
          <w:rFonts w:ascii="宋体" w:hAnsi="宋体" w:eastAsia="宋体" w:cs="宋体"/>
          <w:color w:val="000000"/>
          <w:kern w:val="0"/>
          <w:sz w:val="20"/>
          <w:szCs w:val="20"/>
        </w:rPr>
      </w:pPr>
    </w:p>
    <w:p w14:paraId="11B15DE7">
      <w:pPr>
        <w:widowControl/>
        <w:jc w:val="left"/>
        <w:rPr>
          <w:rFonts w:ascii="宋体" w:hAnsi="宋体" w:eastAsia="宋体" w:cs="宋体"/>
          <w:color w:val="000000"/>
          <w:kern w:val="0"/>
          <w:sz w:val="20"/>
          <w:szCs w:val="20"/>
        </w:rPr>
      </w:pPr>
    </w:p>
    <w:p w14:paraId="47AD1883">
      <w:pPr>
        <w:widowControl/>
        <w:jc w:val="left"/>
        <w:rPr>
          <w:rFonts w:ascii="宋体" w:hAnsi="宋体" w:eastAsia="宋体" w:cs="宋体"/>
          <w:color w:val="000000"/>
          <w:kern w:val="0"/>
          <w:sz w:val="20"/>
          <w:szCs w:val="20"/>
        </w:rPr>
      </w:pPr>
    </w:p>
    <w:p w14:paraId="196481EE">
      <w:pPr>
        <w:widowControl/>
        <w:jc w:val="left"/>
        <w:rPr>
          <w:rFonts w:ascii="宋体" w:hAnsi="宋体" w:eastAsia="宋体" w:cs="宋体"/>
          <w:color w:val="000000"/>
          <w:kern w:val="0"/>
          <w:sz w:val="20"/>
          <w:szCs w:val="20"/>
        </w:rPr>
      </w:pPr>
    </w:p>
    <w:p w14:paraId="1C8545F7">
      <w:pPr>
        <w:widowControl/>
        <w:jc w:val="left"/>
        <w:rPr>
          <w:rFonts w:ascii="宋体" w:hAnsi="宋体" w:eastAsia="宋体" w:cs="宋体"/>
          <w:color w:val="000000"/>
          <w:kern w:val="0"/>
          <w:sz w:val="20"/>
          <w:szCs w:val="20"/>
        </w:rPr>
      </w:pPr>
    </w:p>
    <w:p w14:paraId="63140058">
      <w:pPr>
        <w:widowControl/>
        <w:jc w:val="left"/>
        <w:rPr>
          <w:rFonts w:ascii="宋体" w:hAnsi="宋体" w:eastAsia="宋体" w:cs="宋体"/>
          <w:color w:val="000000"/>
          <w:kern w:val="0"/>
          <w:sz w:val="20"/>
          <w:szCs w:val="20"/>
        </w:rPr>
      </w:pPr>
    </w:p>
    <w:p w14:paraId="7F0DCE1E">
      <w:pPr>
        <w:widowControl/>
        <w:jc w:val="left"/>
        <w:rPr>
          <w:rFonts w:ascii="宋体" w:hAnsi="宋体" w:eastAsia="宋体" w:cs="宋体"/>
          <w:color w:val="000000"/>
          <w:kern w:val="0"/>
          <w:sz w:val="20"/>
          <w:szCs w:val="20"/>
        </w:rPr>
      </w:pPr>
    </w:p>
    <w:p w14:paraId="6056F88E">
      <w:pPr>
        <w:widowControl/>
        <w:jc w:val="left"/>
        <w:rPr>
          <w:rFonts w:ascii="宋体" w:hAnsi="宋体" w:eastAsia="宋体" w:cs="宋体"/>
          <w:color w:val="000000"/>
          <w:kern w:val="0"/>
          <w:sz w:val="20"/>
          <w:szCs w:val="20"/>
        </w:rPr>
      </w:pPr>
    </w:p>
    <w:p w14:paraId="0DCEA2F0">
      <w:pPr>
        <w:widowControl/>
        <w:jc w:val="left"/>
        <w:rPr>
          <w:rFonts w:ascii="宋体" w:hAnsi="宋体" w:eastAsia="宋体" w:cs="宋体"/>
          <w:color w:val="000000"/>
          <w:kern w:val="0"/>
          <w:sz w:val="20"/>
          <w:szCs w:val="20"/>
        </w:rPr>
      </w:pPr>
    </w:p>
    <w:p w14:paraId="4262D667">
      <w:pPr>
        <w:widowControl/>
        <w:jc w:val="left"/>
        <w:rPr>
          <w:rFonts w:ascii="宋体" w:hAnsi="宋体" w:eastAsia="宋体" w:cs="宋体"/>
          <w:color w:val="000000"/>
          <w:kern w:val="0"/>
          <w:sz w:val="20"/>
          <w:szCs w:val="20"/>
        </w:rPr>
      </w:pPr>
    </w:p>
    <w:p w14:paraId="39FFDBF3">
      <w:pPr>
        <w:widowControl/>
        <w:jc w:val="left"/>
        <w:rPr>
          <w:rFonts w:ascii="宋体" w:hAnsi="宋体" w:eastAsia="宋体" w:cs="宋体"/>
          <w:color w:val="000000"/>
          <w:kern w:val="0"/>
          <w:sz w:val="20"/>
          <w:szCs w:val="20"/>
        </w:rPr>
      </w:pPr>
    </w:p>
    <w:p w14:paraId="2632C1E7">
      <w:pPr>
        <w:widowControl/>
        <w:jc w:val="left"/>
        <w:rPr>
          <w:rFonts w:ascii="宋体" w:hAnsi="宋体" w:eastAsia="宋体" w:cs="宋体"/>
          <w:color w:val="000000"/>
          <w:kern w:val="0"/>
          <w:sz w:val="20"/>
          <w:szCs w:val="20"/>
        </w:rPr>
      </w:pPr>
    </w:p>
    <w:p w14:paraId="00F14D02">
      <w:pPr>
        <w:widowControl/>
        <w:jc w:val="left"/>
        <w:rPr>
          <w:rFonts w:ascii="宋体" w:hAnsi="宋体" w:eastAsia="宋体" w:cs="宋体"/>
          <w:color w:val="000000"/>
          <w:kern w:val="0"/>
          <w:sz w:val="20"/>
          <w:szCs w:val="20"/>
        </w:rPr>
      </w:pPr>
    </w:p>
    <w:p w14:paraId="3C65BF85">
      <w:pPr>
        <w:widowControl/>
        <w:jc w:val="left"/>
        <w:rPr>
          <w:rFonts w:ascii="宋体" w:hAnsi="宋体" w:eastAsia="宋体" w:cs="宋体"/>
          <w:color w:val="000000"/>
          <w:kern w:val="0"/>
          <w:sz w:val="20"/>
          <w:szCs w:val="20"/>
        </w:rPr>
      </w:pPr>
    </w:p>
    <w:p w14:paraId="18A463AB">
      <w:pPr>
        <w:widowControl/>
        <w:jc w:val="left"/>
        <w:rPr>
          <w:rFonts w:ascii="宋体" w:hAnsi="宋体" w:eastAsia="宋体" w:cs="宋体"/>
          <w:color w:val="000000"/>
          <w:kern w:val="0"/>
          <w:sz w:val="20"/>
          <w:szCs w:val="20"/>
        </w:rPr>
      </w:pPr>
    </w:p>
    <w:p w14:paraId="30B23308">
      <w:pPr>
        <w:widowControl/>
        <w:jc w:val="left"/>
        <w:rPr>
          <w:rFonts w:ascii="宋体" w:hAnsi="宋体" w:eastAsia="宋体" w:cs="宋体"/>
          <w:color w:val="000000"/>
          <w:kern w:val="0"/>
          <w:sz w:val="20"/>
          <w:szCs w:val="20"/>
        </w:rPr>
      </w:pPr>
    </w:p>
    <w:p w14:paraId="67D9C019">
      <w:pPr>
        <w:widowControl/>
        <w:jc w:val="left"/>
        <w:rPr>
          <w:rFonts w:ascii="宋体" w:hAnsi="宋体" w:eastAsia="宋体" w:cs="宋体"/>
          <w:color w:val="000000"/>
          <w:kern w:val="0"/>
          <w:sz w:val="20"/>
          <w:szCs w:val="20"/>
        </w:rPr>
      </w:pPr>
    </w:p>
    <w:p w14:paraId="44A4156E">
      <w:pPr>
        <w:widowControl/>
        <w:jc w:val="left"/>
        <w:rPr>
          <w:rFonts w:ascii="宋体" w:hAnsi="宋体" w:eastAsia="宋体" w:cs="宋体"/>
          <w:color w:val="000000"/>
          <w:kern w:val="0"/>
          <w:sz w:val="20"/>
          <w:szCs w:val="20"/>
        </w:rPr>
      </w:pPr>
    </w:p>
    <w:p w14:paraId="4FDE1435">
      <w:pPr>
        <w:jc w:val="both"/>
        <w:rPr>
          <w:rFonts w:hint="eastAsia" w:ascii="黑体" w:hAnsi="黑体" w:eastAsia="黑体"/>
          <w:sz w:val="28"/>
          <w:szCs w:val="28"/>
        </w:rPr>
      </w:pPr>
    </w:p>
    <w:p w14:paraId="6A5C75AF">
      <w:pPr>
        <w:jc w:val="center"/>
        <w:rPr>
          <w:rFonts w:ascii="黑体" w:hAnsi="黑体" w:eastAsia="黑体"/>
          <w:sz w:val="28"/>
          <w:szCs w:val="28"/>
        </w:rPr>
      </w:pPr>
      <w:r>
        <w:rPr>
          <w:rFonts w:hint="eastAsia" w:ascii="黑体" w:hAnsi="黑体" w:eastAsia="黑体"/>
          <w:sz w:val="28"/>
          <w:szCs w:val="28"/>
        </w:rPr>
        <w:t>涪陵榨菜鱼烹饪技术规范</w:t>
      </w:r>
    </w:p>
    <w:p w14:paraId="445792A3"/>
    <w:p w14:paraId="47999D3C">
      <w:pPr>
        <w:spacing w:line="360" w:lineRule="auto"/>
        <w:rPr>
          <w:rFonts w:ascii="黑体" w:hAnsi="黑体" w:eastAsia="黑体"/>
        </w:rPr>
      </w:pPr>
      <w:r>
        <w:rPr>
          <w:rFonts w:hint="eastAsia" w:ascii="黑体" w:hAnsi="黑体" w:eastAsia="黑体"/>
        </w:rPr>
        <w:t>1 范围</w:t>
      </w:r>
    </w:p>
    <w:p w14:paraId="169FCB5D">
      <w:pPr>
        <w:spacing w:line="360" w:lineRule="auto"/>
        <w:ind w:firstLine="420" w:firstLineChars="200"/>
        <w:rPr>
          <w:rFonts w:ascii="宋体" w:hAnsi="宋体"/>
        </w:rPr>
      </w:pPr>
      <w:r>
        <w:rPr>
          <w:rFonts w:hint="eastAsia" w:ascii="宋体" w:hAnsi="宋体"/>
        </w:rPr>
        <w:t>本文件规定了涪陵榨菜鱼的术语和定义。</w:t>
      </w:r>
    </w:p>
    <w:p w14:paraId="0C0ED270">
      <w:pPr>
        <w:spacing w:line="360" w:lineRule="auto"/>
        <w:ind w:firstLine="420" w:firstLineChars="200"/>
        <w:rPr>
          <w:rFonts w:ascii="宋体" w:hAnsi="宋体"/>
        </w:rPr>
      </w:pPr>
      <w:r>
        <w:rPr>
          <w:rFonts w:hint="eastAsia" w:ascii="宋体" w:hAnsi="宋体"/>
        </w:rPr>
        <w:t>本文件适用于重庆市范围内涪陵榨菜鱼菜品的经营与服务。</w:t>
      </w:r>
    </w:p>
    <w:p w14:paraId="31187242">
      <w:pPr>
        <w:spacing w:line="360" w:lineRule="auto"/>
        <w:rPr>
          <w:rFonts w:ascii="黑体" w:hAnsi="黑体" w:eastAsia="黑体"/>
        </w:rPr>
      </w:pPr>
      <w:r>
        <w:rPr>
          <w:rFonts w:hint="eastAsia" w:ascii="黑体" w:hAnsi="黑体" w:eastAsia="黑体"/>
        </w:rPr>
        <w:t>2 规范性引用文件</w:t>
      </w:r>
    </w:p>
    <w:p w14:paraId="01433327">
      <w:pPr>
        <w:spacing w:line="360" w:lineRule="auto"/>
        <w:ind w:firstLine="420" w:firstLineChars="200"/>
        <w:rPr>
          <w:rFonts w:ascii="宋体" w:hAnsi="宋体"/>
        </w:rPr>
      </w:pPr>
      <w:r>
        <w:rPr>
          <w:rFonts w:hint="eastAsia" w:ascii="宋体" w:hAnsi="宋体"/>
        </w:rPr>
        <w:t>下列文件中的内容通过文中的规范性引用而构成本文件必不可少的条款。其中，注日期的引用文件，仅该日期对应的版本适用于本文件；不注日期的引用文件，其最新版本(包括所有的修改单)适用于本文件。</w:t>
      </w:r>
    </w:p>
    <w:p w14:paraId="32DF2AB7">
      <w:pPr>
        <w:spacing w:line="360" w:lineRule="auto"/>
        <w:ind w:firstLine="420" w:firstLineChars="200"/>
        <w:rPr>
          <w:rFonts w:ascii="宋体" w:hAnsi="宋体" w:eastAsia="宋体"/>
          <w:color w:val="000000"/>
          <w:szCs w:val="21"/>
        </w:rPr>
      </w:pPr>
      <w:r>
        <w:rPr>
          <w:rFonts w:hint="eastAsia" w:ascii="宋体" w:hAnsi="宋体" w:eastAsia="宋体"/>
          <w:color w:val="000000"/>
          <w:szCs w:val="21"/>
        </w:rPr>
        <w:t>GB2714泡椒、泡姜</w:t>
      </w:r>
    </w:p>
    <w:p w14:paraId="65D66970">
      <w:pPr>
        <w:spacing w:line="360" w:lineRule="auto"/>
        <w:ind w:firstLine="420" w:firstLineChars="200"/>
        <w:rPr>
          <w:rFonts w:ascii="宋体" w:hAnsi="宋体" w:eastAsia="宋体"/>
          <w:color w:val="000000"/>
          <w:szCs w:val="21"/>
        </w:rPr>
      </w:pPr>
      <w:r>
        <w:rPr>
          <w:rFonts w:hint="eastAsia" w:ascii="宋体" w:hAnsi="宋体" w:eastAsia="宋体"/>
          <w:color w:val="000000"/>
          <w:szCs w:val="21"/>
        </w:rPr>
        <w:t>GB2736</w:t>
      </w:r>
      <w:r>
        <w:rPr>
          <w:rFonts w:hint="eastAsia" w:ascii="宋体" w:hAnsi="宋体" w:eastAsia="宋体" w:cs="宋体"/>
          <w:color w:val="000000"/>
          <w:szCs w:val="21"/>
        </w:rPr>
        <w:t>淡水鱼卫生标准</w:t>
      </w:r>
    </w:p>
    <w:p w14:paraId="40CA6F49">
      <w:pPr>
        <w:autoSpaceDE w:val="0"/>
        <w:autoSpaceDN w:val="0"/>
        <w:adjustRightInd w:val="0"/>
        <w:spacing w:line="360" w:lineRule="auto"/>
        <w:ind w:firstLine="420" w:firstLineChars="200"/>
        <w:jc w:val="left"/>
        <w:rPr>
          <w:rFonts w:ascii="宋体" w:hAnsi="宋体" w:eastAsia="宋体" w:cs="宋体"/>
          <w:color w:val="000000"/>
          <w:kern w:val="0"/>
          <w:szCs w:val="21"/>
        </w:rPr>
      </w:pPr>
      <w:r>
        <w:rPr>
          <w:rFonts w:hint="eastAsia" w:ascii="宋体" w:hAnsi="宋体" w:eastAsia="宋体" w:cs="宋体"/>
          <w:color w:val="000000"/>
          <w:kern w:val="0"/>
          <w:szCs w:val="21"/>
        </w:rPr>
        <w:t>GB 2760食品安全国家标准食品添加剂使用标准</w:t>
      </w:r>
    </w:p>
    <w:p w14:paraId="170A7FD7">
      <w:pPr>
        <w:spacing w:line="360" w:lineRule="auto"/>
        <w:ind w:firstLine="420" w:firstLineChars="200"/>
        <w:rPr>
          <w:rFonts w:ascii="宋体" w:hAnsi="宋体" w:eastAsia="宋体"/>
          <w:color w:val="000000"/>
        </w:rPr>
      </w:pPr>
      <w:r>
        <w:rPr>
          <w:rFonts w:hint="eastAsia" w:ascii="宋体" w:hAnsi="宋体" w:eastAsia="宋体"/>
          <w:color w:val="000000"/>
        </w:rPr>
        <w:t>GB 31654餐饮服务通用卫生规范</w:t>
      </w:r>
    </w:p>
    <w:p w14:paraId="5988B2D1">
      <w:pPr>
        <w:spacing w:line="360" w:lineRule="auto"/>
        <w:ind w:firstLine="420" w:firstLineChars="200"/>
        <w:rPr>
          <w:rFonts w:ascii="宋体" w:hAnsi="宋体" w:eastAsia="宋体"/>
          <w:color w:val="000000"/>
          <w:szCs w:val="21"/>
        </w:rPr>
      </w:pPr>
      <w:r>
        <w:rPr>
          <w:rFonts w:hint="eastAsia" w:ascii="宋体" w:hAnsi="宋体" w:eastAsia="宋体"/>
          <w:color w:val="000000"/>
          <w:szCs w:val="21"/>
        </w:rPr>
        <w:t>GB/T19858涪陵榨菜</w:t>
      </w:r>
    </w:p>
    <w:p w14:paraId="3B37A2BE">
      <w:pPr>
        <w:spacing w:line="360" w:lineRule="auto"/>
        <w:ind w:firstLine="420" w:firstLineChars="200"/>
        <w:rPr>
          <w:rFonts w:ascii="宋体" w:hAnsi="宋体" w:eastAsia="宋体" w:cs="宋体"/>
          <w:color w:val="000000"/>
          <w:szCs w:val="21"/>
        </w:rPr>
      </w:pPr>
      <w:r>
        <w:rPr>
          <w:rFonts w:hint="eastAsia" w:ascii="宋体" w:hAnsi="宋体" w:eastAsia="宋体" w:cs="宋体"/>
          <w:color w:val="000000"/>
          <w:szCs w:val="21"/>
        </w:rPr>
        <w:t>TB/CQCY003—2025餐饮服务单位量化等级评定规范</w:t>
      </w:r>
    </w:p>
    <w:p w14:paraId="0ED88D95">
      <w:pPr>
        <w:spacing w:line="360" w:lineRule="auto"/>
        <w:rPr>
          <w:rFonts w:ascii="宋体" w:hAnsi="宋体"/>
          <w:b/>
          <w:color w:val="000000"/>
        </w:rPr>
      </w:pPr>
      <w:r>
        <w:rPr>
          <w:rFonts w:hint="eastAsia" w:ascii="黑体" w:hAnsi="黑体" w:eastAsia="黑体"/>
          <w:color w:val="000000"/>
        </w:rPr>
        <w:t>3 术语和定义</w:t>
      </w:r>
    </w:p>
    <w:p w14:paraId="57328FB7">
      <w:pPr>
        <w:spacing w:line="360" w:lineRule="auto"/>
        <w:ind w:firstLine="420" w:firstLineChars="200"/>
        <w:rPr>
          <w:rFonts w:ascii="黑体" w:hAnsi="黑体" w:eastAsia="黑体"/>
          <w:color w:val="000000"/>
        </w:rPr>
      </w:pPr>
      <w:r>
        <w:rPr>
          <w:rFonts w:hint="eastAsia" w:ascii="宋体" w:hAnsi="宋体"/>
          <w:color w:val="000000"/>
        </w:rPr>
        <w:t>下列术语和定义适用于本文件</w:t>
      </w:r>
    </w:p>
    <w:p w14:paraId="71B7EBC4">
      <w:pPr>
        <w:spacing w:line="360" w:lineRule="auto"/>
        <w:ind w:firstLine="420" w:firstLineChars="200"/>
        <w:rPr>
          <w:rFonts w:ascii="宋体" w:hAnsi="宋体"/>
          <w:color w:val="000000"/>
        </w:rPr>
      </w:pPr>
      <w:r>
        <w:rPr>
          <w:rFonts w:hint="eastAsia" w:ascii="黑体" w:hAnsi="黑体" w:eastAsia="黑体"/>
          <w:color w:val="000000"/>
        </w:rPr>
        <w:t>涪陵榨菜鱼</w:t>
      </w:r>
      <w:r>
        <w:rPr>
          <w:rFonts w:hint="eastAsia" w:ascii="黑体" w:hAnsi="黑体" w:eastAsia="黑体" w:cs="Times New Roman"/>
          <w:color w:val="000000"/>
        </w:rPr>
        <w:t xml:space="preserve">（FulingZhacai Fish） </w:t>
      </w:r>
    </w:p>
    <w:p w14:paraId="1D458D41">
      <w:pPr>
        <w:spacing w:line="360" w:lineRule="auto"/>
        <w:ind w:firstLine="420" w:firstLineChars="200"/>
        <w:rPr>
          <w:rFonts w:ascii="宋体" w:hAnsi="宋体"/>
          <w:color w:val="000000"/>
        </w:rPr>
      </w:pPr>
      <w:r>
        <w:rPr>
          <w:rFonts w:hint="eastAsia"/>
          <w:color w:val="000000"/>
        </w:rPr>
        <w:t>以涪陵榨菜和淡水鱼为主辅原料，运用独特</w:t>
      </w:r>
      <w:r>
        <w:rPr>
          <w:rFonts w:hint="eastAsia" w:ascii="宋体" w:hAnsi="宋体"/>
          <w:color w:val="000000"/>
        </w:rPr>
        <w:t>烹饪和调味技法制作的具有浓郁巴渝乡村风味的特色菜肴。</w:t>
      </w:r>
    </w:p>
    <w:p w14:paraId="624D02FC">
      <w:pPr>
        <w:spacing w:line="360" w:lineRule="auto"/>
        <w:rPr>
          <w:rFonts w:ascii="宋体" w:hAnsi="宋体"/>
          <w:color w:val="000000"/>
        </w:rPr>
      </w:pPr>
      <w:r>
        <w:rPr>
          <w:rFonts w:hint="eastAsia" w:ascii="黑体" w:hAnsi="黑体" w:eastAsia="黑体"/>
          <w:color w:val="000000"/>
        </w:rPr>
        <w:t>4  食材选择</w:t>
      </w:r>
    </w:p>
    <w:p w14:paraId="018343D5">
      <w:pPr>
        <w:widowControl/>
        <w:spacing w:line="360" w:lineRule="auto"/>
        <w:jc w:val="left"/>
        <w:rPr>
          <w:rFonts w:ascii="宋体" w:hAnsi="宋体" w:eastAsia="宋体" w:cs="宋体"/>
          <w:color w:val="000000"/>
          <w:szCs w:val="21"/>
        </w:rPr>
      </w:pPr>
      <w:r>
        <w:rPr>
          <w:rFonts w:hint="eastAsia" w:ascii="宋体" w:hAnsi="宋体" w:eastAsia="宋体" w:cs="宋体"/>
          <w:color w:val="000000"/>
          <w:szCs w:val="21"/>
        </w:rPr>
        <w:t>4.</w:t>
      </w:r>
      <w:r>
        <w:rPr>
          <w:rFonts w:ascii="宋体" w:hAnsi="宋体" w:eastAsia="宋体" w:cs="宋体"/>
          <w:color w:val="000000"/>
          <w:szCs w:val="21"/>
        </w:rPr>
        <w:t>1</w:t>
      </w:r>
      <w:r>
        <w:rPr>
          <w:rFonts w:hint="eastAsia" w:ascii="宋体" w:hAnsi="宋体" w:eastAsia="宋体" w:cs="宋体"/>
          <w:color w:val="000000"/>
          <w:szCs w:val="21"/>
        </w:rPr>
        <w:t>涪陵榨菜的选用应符合</w:t>
      </w:r>
      <w:r>
        <w:rPr>
          <w:rFonts w:ascii="宋体" w:hAnsi="宋体" w:eastAsia="宋体" w:cs="宋体"/>
          <w:color w:val="000000"/>
          <w:szCs w:val="21"/>
        </w:rPr>
        <w:t>GB/T 19858</w:t>
      </w:r>
      <w:r>
        <w:rPr>
          <w:rFonts w:hint="eastAsia" w:ascii="宋体" w:hAnsi="宋体" w:eastAsia="宋体" w:cs="宋体"/>
          <w:color w:val="000000"/>
          <w:szCs w:val="21"/>
        </w:rPr>
        <w:t>的要求。</w:t>
      </w:r>
    </w:p>
    <w:p w14:paraId="1B87CE32">
      <w:pPr>
        <w:widowControl/>
        <w:spacing w:line="360" w:lineRule="auto"/>
        <w:jc w:val="left"/>
        <w:rPr>
          <w:rFonts w:ascii="宋体" w:hAnsi="宋体" w:eastAsia="宋体" w:cs="宋体"/>
          <w:color w:val="000000"/>
          <w:szCs w:val="21"/>
        </w:rPr>
      </w:pPr>
      <w:r>
        <w:rPr>
          <w:rFonts w:ascii="宋体" w:hAnsi="宋体" w:eastAsia="宋体" w:cs="宋体"/>
          <w:color w:val="000000"/>
          <w:szCs w:val="21"/>
        </w:rPr>
        <w:t xml:space="preserve">4.2  </w:t>
      </w:r>
      <w:r>
        <w:rPr>
          <w:rFonts w:hint="eastAsia" w:ascii="宋体" w:hAnsi="宋体" w:eastAsia="宋体" w:cs="宋体"/>
          <w:color w:val="000000"/>
          <w:szCs w:val="21"/>
        </w:rPr>
        <w:t xml:space="preserve">淡水鱼的选用应符合GB 2736的要求。 </w:t>
      </w:r>
    </w:p>
    <w:p w14:paraId="4B1BC85F">
      <w:pPr>
        <w:widowControl/>
        <w:spacing w:line="360" w:lineRule="auto"/>
        <w:jc w:val="left"/>
        <w:rPr>
          <w:rFonts w:ascii="宋体" w:hAnsi="宋体" w:eastAsia="宋体" w:cs="宋体"/>
          <w:color w:val="000000"/>
          <w:szCs w:val="21"/>
        </w:rPr>
      </w:pPr>
      <w:r>
        <w:rPr>
          <w:rFonts w:hint="eastAsia" w:ascii="宋体" w:hAnsi="宋体" w:eastAsia="宋体" w:cs="宋体"/>
          <w:color w:val="000000"/>
          <w:szCs w:val="21"/>
        </w:rPr>
        <w:t>4.</w:t>
      </w:r>
      <w:r>
        <w:rPr>
          <w:rFonts w:ascii="宋体" w:hAnsi="宋体" w:eastAsia="宋体" w:cs="宋体"/>
          <w:color w:val="000000"/>
          <w:szCs w:val="21"/>
        </w:rPr>
        <w:t xml:space="preserve">3 </w:t>
      </w:r>
      <w:r>
        <w:rPr>
          <w:rFonts w:hint="eastAsia" w:ascii="宋体" w:hAnsi="宋体" w:eastAsia="宋体" w:cs="宋体"/>
          <w:color w:val="000000"/>
          <w:szCs w:val="21"/>
        </w:rPr>
        <w:t>泡椒、泡姜的选用应符合GB 2714的要求。</w:t>
      </w:r>
    </w:p>
    <w:p w14:paraId="7D032C73">
      <w:pPr>
        <w:spacing w:line="360" w:lineRule="auto"/>
        <w:rPr>
          <w:rFonts w:ascii="黑体" w:hAnsi="黑体" w:eastAsia="黑体"/>
          <w:color w:val="000000"/>
        </w:rPr>
      </w:pPr>
      <w:r>
        <w:rPr>
          <w:rFonts w:hint="eastAsia" w:ascii="黑体" w:hAnsi="黑体" w:eastAsia="黑体"/>
          <w:color w:val="000000"/>
        </w:rPr>
        <w:t>5 制作工艺</w:t>
      </w:r>
    </w:p>
    <w:p w14:paraId="5651D3E2">
      <w:pPr>
        <w:spacing w:line="360" w:lineRule="auto"/>
        <w:rPr>
          <w:rFonts w:ascii="黑体" w:hAnsi="黑体" w:eastAsia="黑体"/>
          <w:color w:val="000000"/>
        </w:rPr>
      </w:pPr>
      <w:r>
        <w:rPr>
          <w:rFonts w:hint="eastAsia" w:ascii="黑体" w:hAnsi="黑体" w:eastAsia="黑体"/>
          <w:color w:val="000000"/>
        </w:rPr>
        <w:t>5.1 麻辣榨菜鱼</w:t>
      </w:r>
    </w:p>
    <w:p w14:paraId="1DE8BA2F">
      <w:pPr>
        <w:spacing w:line="360" w:lineRule="auto"/>
        <w:rPr>
          <w:rFonts w:ascii="宋体" w:hAnsi="宋体" w:eastAsia="宋体"/>
          <w:color w:val="000000"/>
        </w:rPr>
      </w:pPr>
      <w:r>
        <w:rPr>
          <w:rFonts w:hint="eastAsia" w:ascii="宋体" w:hAnsi="宋体" w:eastAsia="宋体"/>
          <w:color w:val="000000"/>
        </w:rPr>
        <w:t>5.1.1 主料 淡水</w:t>
      </w:r>
      <w:r>
        <w:rPr>
          <w:rFonts w:hint="eastAsia" w:ascii="宋体" w:hAnsi="宋体" w:eastAsia="宋体"/>
          <w:color w:val="000000"/>
          <w:szCs w:val="21"/>
        </w:rPr>
        <w:t>鱼</w:t>
      </w:r>
      <w:r>
        <w:rPr>
          <w:rFonts w:hint="eastAsia" w:ascii="宋体" w:hAnsi="宋体" w:eastAsia="宋体"/>
          <w:color w:val="000000"/>
        </w:rPr>
        <w:t>1500g。</w:t>
      </w:r>
    </w:p>
    <w:p w14:paraId="5BE44A8E">
      <w:pPr>
        <w:spacing w:line="360" w:lineRule="auto"/>
        <w:rPr>
          <w:rFonts w:ascii="宋体" w:hAnsi="宋体" w:eastAsia="宋体"/>
          <w:color w:val="000000"/>
        </w:rPr>
      </w:pPr>
      <w:r>
        <w:rPr>
          <w:rFonts w:hint="eastAsia" w:ascii="宋体" w:hAnsi="宋体" w:eastAsia="宋体"/>
          <w:color w:val="000000"/>
        </w:rPr>
        <w:t>5.1.2 辅料 风脱水榨菜100g。</w:t>
      </w:r>
    </w:p>
    <w:p w14:paraId="40ADB291">
      <w:pPr>
        <w:spacing w:line="360" w:lineRule="auto"/>
        <w:rPr>
          <w:rFonts w:ascii="宋体" w:hAnsi="宋体" w:eastAsia="宋体"/>
          <w:color w:val="000000"/>
        </w:rPr>
      </w:pPr>
      <w:r>
        <w:rPr>
          <w:rFonts w:hint="eastAsia" w:ascii="宋体" w:hAnsi="宋体" w:eastAsia="宋体"/>
          <w:color w:val="000000"/>
        </w:rPr>
        <w:t>5.1.3 调料 菜籽油80g、猪油30g、豆瓣酱30g、料酒15g、盐10g、白糖5g、白胡椒粉2g、红苕粉10g、干辣椒50g、花椒15g、老姜10g、大葱1</w:t>
      </w:r>
      <w:r>
        <w:rPr>
          <w:rFonts w:ascii="宋体" w:hAnsi="宋体" w:eastAsia="宋体"/>
          <w:color w:val="000000"/>
        </w:rPr>
        <w:t>010g</w:t>
      </w:r>
      <w:r>
        <w:rPr>
          <w:rFonts w:hint="eastAsia" w:ascii="宋体" w:hAnsi="宋体" w:eastAsia="宋体"/>
          <w:color w:val="000000"/>
        </w:rPr>
        <w:t>、鸡精5g、味精3g、鲜汤1000g。</w:t>
      </w:r>
      <w:bookmarkStart w:id="0" w:name="_GoBack"/>
      <w:bookmarkEnd w:id="0"/>
    </w:p>
    <w:p w14:paraId="4FF7C561">
      <w:pPr>
        <w:spacing w:line="360" w:lineRule="auto"/>
        <w:rPr>
          <w:rFonts w:ascii="宋体" w:hAnsi="宋体" w:eastAsia="宋体"/>
          <w:color w:val="000000"/>
        </w:rPr>
      </w:pPr>
      <w:r>
        <w:rPr>
          <w:rFonts w:hint="eastAsia" w:ascii="宋体" w:hAnsi="宋体" w:eastAsia="宋体"/>
          <w:color w:val="000000"/>
        </w:rPr>
        <w:t>5.1.4 制作工艺</w:t>
      </w:r>
    </w:p>
    <w:p w14:paraId="1EDA8651">
      <w:pPr>
        <w:spacing w:line="360" w:lineRule="auto"/>
        <w:rPr>
          <w:rFonts w:ascii="宋体" w:hAnsi="宋体" w:eastAsia="宋体"/>
          <w:color w:val="000000"/>
        </w:rPr>
      </w:pPr>
      <w:r>
        <w:rPr>
          <w:rFonts w:hint="eastAsia" w:ascii="宋体" w:hAnsi="宋体" w:eastAsia="宋体"/>
          <w:color w:val="000000"/>
        </w:rPr>
        <w:t>5.1.4.1 活鱼宰杀治净，改刀成块，加料酒、盐、老姜、大葱码味5—10min，加红苕粉抓匀上浆。</w:t>
      </w:r>
    </w:p>
    <w:p w14:paraId="3D2CF1E3">
      <w:pPr>
        <w:spacing w:line="360" w:lineRule="auto"/>
        <w:rPr>
          <w:rFonts w:ascii="宋体" w:hAnsi="宋体" w:eastAsia="宋体"/>
          <w:color w:val="000000"/>
        </w:rPr>
      </w:pPr>
      <w:r>
        <w:rPr>
          <w:rFonts w:hint="eastAsia" w:ascii="宋体" w:hAnsi="宋体" w:eastAsia="宋体"/>
          <w:color w:val="000000"/>
        </w:rPr>
        <w:t>5.1.4.2 泡姜、大蒜切未，榨菜切片清水脱盐，热锅下菜籽油、猪油烧至1</w:t>
      </w:r>
      <w:r>
        <w:rPr>
          <w:rFonts w:ascii="宋体" w:hAnsi="宋体" w:eastAsia="宋体"/>
          <w:color w:val="000000"/>
        </w:rPr>
        <w:t>70</w:t>
      </w:r>
      <w:r>
        <w:rPr>
          <w:rFonts w:hint="eastAsia" w:ascii="宋体" w:hAnsi="宋体" w:eastAsia="宋体"/>
          <w:color w:val="000000"/>
        </w:rPr>
        <w:t xml:space="preserve">℃（六成油温）时，放豆瓣酱、麻辣底料、干辣椒节、花椒等，小火慢炒出香味至色泽红亮。  </w:t>
      </w:r>
    </w:p>
    <w:p w14:paraId="6910EDA1">
      <w:pPr>
        <w:spacing w:line="360" w:lineRule="auto"/>
        <w:rPr>
          <w:rFonts w:ascii="宋体" w:hAnsi="宋体" w:eastAsia="宋体"/>
          <w:color w:val="000000"/>
        </w:rPr>
      </w:pPr>
      <w:r>
        <w:rPr>
          <w:rFonts w:hint="eastAsia" w:ascii="宋体" w:hAnsi="宋体" w:eastAsia="宋体"/>
          <w:color w:val="000000"/>
        </w:rPr>
        <w:t xml:space="preserve">5.1.4.3 倒入鲜汤，加入盐、鸡精、味精、白糖、白胡椒粉、料酒调味，熬煮2min，滤去多余料渣。 </w:t>
      </w:r>
    </w:p>
    <w:p w14:paraId="2702C020">
      <w:pPr>
        <w:spacing w:line="360" w:lineRule="auto"/>
        <w:rPr>
          <w:rFonts w:ascii="宋体" w:hAnsi="宋体" w:eastAsia="宋体"/>
          <w:color w:val="000000"/>
        </w:rPr>
      </w:pPr>
      <w:r>
        <w:rPr>
          <w:rFonts w:hint="eastAsia" w:ascii="宋体" w:hAnsi="宋体" w:eastAsia="宋体"/>
          <w:color w:val="000000"/>
        </w:rPr>
        <w:t>5.1.4.4 汤锅中依次放鱼头、鱼骨煮2min，再下鱼肉和榨菜，煮至鱼块断生起锅装盆，锅烧热油放入海椒节、花椒炸至出香出色，淋在鱼上，加葱花、香菜点缀即成。</w:t>
      </w:r>
    </w:p>
    <w:p w14:paraId="5EC7AA41">
      <w:pPr>
        <w:spacing w:line="360" w:lineRule="auto"/>
        <w:rPr>
          <w:rFonts w:ascii="宋体" w:hAnsi="宋体" w:eastAsia="宋体"/>
          <w:color w:val="000000"/>
        </w:rPr>
      </w:pPr>
      <w:r>
        <w:rPr>
          <w:rFonts w:hint="eastAsia" w:ascii="宋体" w:hAnsi="宋体" w:eastAsia="宋体"/>
          <w:color w:val="000000"/>
        </w:rPr>
        <w:t>5.1.5 感官要求</w:t>
      </w:r>
    </w:p>
    <w:p w14:paraId="1284F902">
      <w:pPr>
        <w:spacing w:line="360" w:lineRule="auto"/>
        <w:rPr>
          <w:rFonts w:ascii="宋体" w:hAnsi="宋体" w:eastAsia="宋体"/>
          <w:color w:val="000000"/>
        </w:rPr>
      </w:pPr>
      <w:r>
        <w:rPr>
          <w:rFonts w:hint="eastAsia" w:ascii="宋体" w:hAnsi="宋体" w:eastAsia="宋体"/>
          <w:color w:val="000000"/>
        </w:rPr>
        <w:t>色泽红亮，麻辣鲜香。</w:t>
      </w:r>
    </w:p>
    <w:p w14:paraId="79770216">
      <w:pPr>
        <w:spacing w:line="360" w:lineRule="auto"/>
        <w:rPr>
          <w:rFonts w:ascii="黑体" w:hAnsi="黑体" w:eastAsia="黑体"/>
          <w:color w:val="000000"/>
        </w:rPr>
      </w:pPr>
      <w:r>
        <w:rPr>
          <w:rFonts w:hint="eastAsia" w:ascii="黑体" w:hAnsi="黑体" w:eastAsia="黑体"/>
          <w:color w:val="000000"/>
        </w:rPr>
        <w:t>5.2泡椒榨菜鱼</w:t>
      </w:r>
    </w:p>
    <w:p w14:paraId="6A90A4FB">
      <w:pPr>
        <w:spacing w:line="360" w:lineRule="auto"/>
        <w:rPr>
          <w:rFonts w:ascii="宋体" w:hAnsi="宋体" w:eastAsia="宋体"/>
          <w:color w:val="000000"/>
        </w:rPr>
      </w:pPr>
      <w:r>
        <w:rPr>
          <w:rFonts w:hint="eastAsia" w:ascii="宋体" w:hAnsi="宋体" w:eastAsia="宋体"/>
          <w:color w:val="000000"/>
        </w:rPr>
        <w:t xml:space="preserve">5.2.1 主料 </w:t>
      </w:r>
      <w:r>
        <w:rPr>
          <w:rFonts w:hint="eastAsia" w:ascii="宋体" w:hAnsi="宋体" w:eastAsia="宋体"/>
          <w:color w:val="000000"/>
          <w:szCs w:val="21"/>
        </w:rPr>
        <w:t>淡水鱼</w:t>
      </w:r>
      <w:r>
        <w:rPr>
          <w:rFonts w:hint="eastAsia" w:ascii="宋体" w:hAnsi="宋体" w:eastAsia="宋体"/>
          <w:color w:val="000000"/>
        </w:rPr>
        <w:t>1500g。</w:t>
      </w:r>
    </w:p>
    <w:p w14:paraId="08B8F064">
      <w:pPr>
        <w:spacing w:line="360" w:lineRule="auto"/>
        <w:rPr>
          <w:rFonts w:ascii="宋体" w:hAnsi="宋体" w:eastAsia="宋体"/>
          <w:color w:val="000000"/>
        </w:rPr>
      </w:pPr>
      <w:r>
        <w:rPr>
          <w:rFonts w:hint="eastAsia" w:ascii="宋体" w:hAnsi="宋体" w:eastAsia="宋体"/>
          <w:color w:val="000000"/>
        </w:rPr>
        <w:t>5.2.2 辅料 风脱水榨菜100g。</w:t>
      </w:r>
    </w:p>
    <w:p w14:paraId="05DCC9DA">
      <w:pPr>
        <w:spacing w:line="360" w:lineRule="auto"/>
        <w:rPr>
          <w:rFonts w:ascii="宋体" w:hAnsi="宋体" w:eastAsia="宋体"/>
          <w:color w:val="000000"/>
        </w:rPr>
      </w:pPr>
      <w:r>
        <w:rPr>
          <w:rFonts w:hint="eastAsia" w:ascii="宋体" w:hAnsi="宋体" w:eastAsia="宋体"/>
          <w:color w:val="000000"/>
        </w:rPr>
        <w:t>5.2.3 调料 菜籽油80g、猪油30g、豆瓣酱30g、料酒15g、盐10g、白糖5g、白胡椒粉2g、红苕粉10g、干辣椒10g、花椒5g、老姜10g、鸡精5g、味精3g、鲜汤1000g。</w:t>
      </w:r>
    </w:p>
    <w:p w14:paraId="23CD20A5">
      <w:pPr>
        <w:spacing w:line="360" w:lineRule="auto"/>
        <w:rPr>
          <w:rFonts w:ascii="宋体" w:hAnsi="宋体" w:eastAsia="宋体"/>
          <w:color w:val="000000"/>
        </w:rPr>
      </w:pPr>
      <w:r>
        <w:rPr>
          <w:rFonts w:hint="eastAsia" w:ascii="宋体" w:hAnsi="宋体" w:eastAsia="宋体"/>
          <w:color w:val="000000"/>
        </w:rPr>
        <w:t>5.2.4 制作工艺</w:t>
      </w:r>
    </w:p>
    <w:p w14:paraId="5EE88F39">
      <w:pPr>
        <w:spacing w:line="360" w:lineRule="auto"/>
        <w:rPr>
          <w:rFonts w:ascii="宋体" w:hAnsi="宋体" w:eastAsia="宋体"/>
          <w:color w:val="000000"/>
        </w:rPr>
      </w:pPr>
      <w:r>
        <w:rPr>
          <w:rFonts w:hint="eastAsia" w:ascii="宋体" w:hAnsi="宋体" w:eastAsia="宋体"/>
          <w:color w:val="000000"/>
        </w:rPr>
        <w:t>5.2.4.1 活鱼宰杀治净，改刀成块，加料酒、盐、姜、葱码味5-10min，加红苕粉抓匀上浆。</w:t>
      </w:r>
    </w:p>
    <w:p w14:paraId="24717C49">
      <w:pPr>
        <w:spacing w:line="360" w:lineRule="auto"/>
        <w:rPr>
          <w:rFonts w:ascii="宋体" w:hAnsi="宋体" w:eastAsia="宋体"/>
          <w:color w:val="000000"/>
        </w:rPr>
      </w:pPr>
      <w:r>
        <w:rPr>
          <w:rFonts w:hint="eastAsia" w:ascii="宋体" w:hAnsi="宋体" w:eastAsia="宋体"/>
          <w:color w:val="000000"/>
        </w:rPr>
        <w:t>5.2.4.2 泡姜、大蒜切未，榨菜切片清水脱盐，热锅下菜籽油、猪油烧至1</w:t>
      </w:r>
      <w:r>
        <w:rPr>
          <w:rFonts w:ascii="宋体" w:hAnsi="宋体" w:eastAsia="宋体"/>
          <w:color w:val="000000"/>
        </w:rPr>
        <w:t>70</w:t>
      </w:r>
      <w:r>
        <w:rPr>
          <w:rFonts w:hint="eastAsia" w:ascii="宋体" w:hAnsi="宋体" w:eastAsia="宋体"/>
          <w:color w:val="000000"/>
        </w:rPr>
        <w:t>℃（六成油温）时加豆瓣酱、泡姜、泡椒、泡萝卜、干海椒节、花椒等，小火慢炒出香味至色泽红亮。</w:t>
      </w:r>
    </w:p>
    <w:p w14:paraId="6E40EBAE">
      <w:pPr>
        <w:spacing w:line="360" w:lineRule="auto"/>
        <w:rPr>
          <w:rFonts w:ascii="宋体" w:hAnsi="宋体" w:eastAsia="宋体"/>
          <w:color w:val="000000"/>
        </w:rPr>
      </w:pPr>
      <w:r>
        <w:rPr>
          <w:rFonts w:hint="eastAsia" w:ascii="宋体" w:hAnsi="宋体" w:eastAsia="宋体"/>
          <w:color w:val="000000"/>
        </w:rPr>
        <w:t>5.2.4.3 倒入鲜汤，加入盐、鸡精、味精、白糖、白胡椒粉、料酒调味，熬煮2min，滤去多余料渣。</w:t>
      </w:r>
    </w:p>
    <w:p w14:paraId="48D9EB62">
      <w:pPr>
        <w:spacing w:line="360" w:lineRule="auto"/>
        <w:rPr>
          <w:rFonts w:ascii="宋体" w:hAnsi="宋体" w:eastAsia="宋体"/>
          <w:color w:val="000000"/>
        </w:rPr>
      </w:pPr>
      <w:r>
        <w:rPr>
          <w:rFonts w:hint="eastAsia" w:ascii="宋体" w:hAnsi="宋体" w:eastAsia="宋体"/>
          <w:color w:val="000000"/>
        </w:rPr>
        <w:t>5.2.4.4 汤锅中依次放鱼头、鱼骨煮2min，再下鱼肉和榨菜，煮至鱼块断生起锅装盆，锅烧热油加入干辣椒节、花椒炸制出香出色，淋在鱼上，加葱花、香菜点缀即成。</w:t>
      </w:r>
    </w:p>
    <w:p w14:paraId="5F368FF0">
      <w:pPr>
        <w:spacing w:line="360" w:lineRule="auto"/>
        <w:rPr>
          <w:rFonts w:ascii="宋体" w:hAnsi="宋体" w:eastAsia="宋体"/>
          <w:color w:val="000000"/>
        </w:rPr>
      </w:pPr>
      <w:r>
        <w:rPr>
          <w:rFonts w:hint="eastAsia" w:ascii="宋体" w:hAnsi="宋体" w:eastAsia="宋体"/>
          <w:color w:val="000000"/>
        </w:rPr>
        <w:t>5.2.5 感官要求</w:t>
      </w:r>
    </w:p>
    <w:p w14:paraId="46D5E871">
      <w:pPr>
        <w:spacing w:line="360" w:lineRule="auto"/>
        <w:rPr>
          <w:rFonts w:ascii="宋体" w:hAnsi="宋体" w:eastAsia="宋体"/>
          <w:color w:val="000000"/>
        </w:rPr>
      </w:pPr>
      <w:r>
        <w:rPr>
          <w:rFonts w:hint="eastAsia" w:ascii="宋体" w:hAnsi="宋体" w:eastAsia="宋体"/>
          <w:color w:val="000000"/>
        </w:rPr>
        <w:t>色泽红亮，麻辣鲜香，乳酸味浓。</w:t>
      </w:r>
    </w:p>
    <w:p w14:paraId="2E9B297D">
      <w:pPr>
        <w:spacing w:line="360" w:lineRule="auto"/>
        <w:rPr>
          <w:rFonts w:ascii="黑体" w:hAnsi="黑体" w:eastAsia="黑体"/>
          <w:color w:val="000000"/>
        </w:rPr>
      </w:pPr>
      <w:r>
        <w:rPr>
          <w:rFonts w:hint="eastAsia" w:ascii="黑体" w:hAnsi="黑体" w:eastAsia="黑体"/>
          <w:color w:val="000000"/>
        </w:rPr>
        <w:t>5.3 咸鲜榨菜鱼</w:t>
      </w:r>
    </w:p>
    <w:p w14:paraId="7C7F351D">
      <w:pPr>
        <w:spacing w:line="360" w:lineRule="auto"/>
        <w:rPr>
          <w:rFonts w:asciiTheme="minorEastAsia" w:hAnsiTheme="minorEastAsia"/>
          <w:color w:val="000000"/>
        </w:rPr>
      </w:pPr>
      <w:r>
        <w:rPr>
          <w:rFonts w:hint="eastAsia" w:asciiTheme="minorEastAsia" w:hAnsiTheme="minorEastAsia"/>
          <w:color w:val="000000"/>
        </w:rPr>
        <w:t xml:space="preserve">5.3.1 主料 </w:t>
      </w:r>
      <w:r>
        <w:rPr>
          <w:rFonts w:hint="eastAsia" w:asciiTheme="minorEastAsia" w:hAnsiTheme="minorEastAsia"/>
          <w:color w:val="000000"/>
          <w:szCs w:val="21"/>
        </w:rPr>
        <w:t>生态草鱼1500g。</w:t>
      </w:r>
    </w:p>
    <w:p w14:paraId="6AF3E3C5">
      <w:pPr>
        <w:spacing w:line="360" w:lineRule="auto"/>
        <w:rPr>
          <w:rFonts w:asciiTheme="minorEastAsia" w:hAnsiTheme="minorEastAsia"/>
          <w:color w:val="000000"/>
        </w:rPr>
      </w:pPr>
      <w:r>
        <w:rPr>
          <w:rFonts w:hint="eastAsia" w:asciiTheme="minorEastAsia" w:hAnsiTheme="minorEastAsia"/>
          <w:color w:val="000000"/>
        </w:rPr>
        <w:t xml:space="preserve">5.3.2 辅料 </w:t>
      </w:r>
      <w:r>
        <w:rPr>
          <w:rFonts w:hint="eastAsia" w:asciiTheme="minorEastAsia" w:hAnsiTheme="minorEastAsia"/>
          <w:color w:val="000000"/>
          <w:szCs w:val="21"/>
        </w:rPr>
        <w:t>涪陵风脱水榨菜100g。</w:t>
      </w:r>
    </w:p>
    <w:p w14:paraId="4AF349E1">
      <w:pPr>
        <w:spacing w:line="360" w:lineRule="auto"/>
        <w:rPr>
          <w:rFonts w:asciiTheme="minorEastAsia" w:hAnsiTheme="minorEastAsia"/>
          <w:color w:val="000000"/>
        </w:rPr>
      </w:pPr>
      <w:r>
        <w:rPr>
          <w:rFonts w:hint="eastAsia" w:asciiTheme="minorEastAsia" w:hAnsiTheme="minorEastAsia"/>
          <w:color w:val="000000"/>
        </w:rPr>
        <w:t xml:space="preserve">5.3.3 调料 </w:t>
      </w:r>
      <w:r>
        <w:rPr>
          <w:rFonts w:hint="eastAsia" w:asciiTheme="minorEastAsia" w:hAnsiTheme="minorEastAsia"/>
          <w:color w:val="000000"/>
          <w:szCs w:val="21"/>
        </w:rPr>
        <w:t>盐5g、白胡椒粉5g、鸡粉15g、鸡精5g、鲜汤500g、料酒10g。</w:t>
      </w:r>
    </w:p>
    <w:p w14:paraId="5C65461A">
      <w:pPr>
        <w:spacing w:line="360" w:lineRule="auto"/>
        <w:rPr>
          <w:rFonts w:asciiTheme="minorEastAsia" w:hAnsiTheme="minorEastAsia"/>
          <w:color w:val="000000"/>
        </w:rPr>
      </w:pPr>
      <w:r>
        <w:rPr>
          <w:rFonts w:hint="eastAsia" w:asciiTheme="minorEastAsia" w:hAnsiTheme="minorEastAsia"/>
          <w:color w:val="000000"/>
        </w:rPr>
        <w:t>5.3.4 制作工艺</w:t>
      </w:r>
    </w:p>
    <w:p w14:paraId="4A035695">
      <w:pPr>
        <w:spacing w:line="360" w:lineRule="auto"/>
        <w:rPr>
          <w:rFonts w:asciiTheme="minorEastAsia" w:hAnsiTheme="minorEastAsia"/>
          <w:color w:val="000000"/>
        </w:rPr>
      </w:pPr>
      <w:r>
        <w:rPr>
          <w:rFonts w:hint="eastAsia" w:asciiTheme="minorEastAsia" w:hAnsiTheme="minorEastAsia"/>
          <w:color w:val="000000"/>
        </w:rPr>
        <w:t>5.3.4.1活鱼宰杀</w:t>
      </w:r>
      <w:r>
        <w:rPr>
          <w:rFonts w:hint="eastAsia" w:asciiTheme="minorEastAsia" w:hAnsiTheme="minorEastAsia"/>
          <w:color w:val="000000"/>
          <w:szCs w:val="21"/>
        </w:rPr>
        <w:t>净，改刀为大一字条形，加盐、姜、葱、料酒码味。</w:t>
      </w:r>
    </w:p>
    <w:p w14:paraId="2793EC14">
      <w:pPr>
        <w:spacing w:line="360" w:lineRule="auto"/>
        <w:rPr>
          <w:rFonts w:asciiTheme="minorEastAsia" w:hAnsiTheme="minorEastAsia"/>
          <w:color w:val="000000"/>
        </w:rPr>
      </w:pPr>
      <w:r>
        <w:rPr>
          <w:rFonts w:hint="eastAsia" w:asciiTheme="minorEastAsia" w:hAnsiTheme="minorEastAsia"/>
          <w:color w:val="000000"/>
        </w:rPr>
        <w:t xml:space="preserve">5.3.4.2 </w:t>
      </w:r>
      <w:r>
        <w:rPr>
          <w:rFonts w:hint="eastAsia" w:asciiTheme="minorEastAsia" w:hAnsiTheme="minorEastAsia"/>
          <w:color w:val="000000"/>
          <w:szCs w:val="21"/>
        </w:rPr>
        <w:t>锅里下入猪油、菜油烧至1</w:t>
      </w:r>
      <w:r>
        <w:rPr>
          <w:rFonts w:asciiTheme="minorEastAsia" w:hAnsiTheme="minorEastAsia"/>
          <w:color w:val="000000"/>
          <w:szCs w:val="21"/>
        </w:rPr>
        <w:t>70</w:t>
      </w:r>
      <w:r>
        <w:rPr>
          <w:rFonts w:hint="eastAsia" w:asciiTheme="minorEastAsia" w:hAnsiTheme="minorEastAsia"/>
          <w:color w:val="000000"/>
          <w:szCs w:val="21"/>
        </w:rPr>
        <w:t>℃（六成油温）时，加入泡椒未、泡姜未、葱、泡萝卜指夹片、风脱水榨菜片等炒出香味，加入鲜汤烧开,加入调料进行调味，最后将码好味的鱼加入红苕粉拌均、入锅煮3至5min成熟后，起锅装盘，撒上葱花即成。</w:t>
      </w:r>
    </w:p>
    <w:p w14:paraId="0341E65B">
      <w:pPr>
        <w:spacing w:line="360" w:lineRule="auto"/>
        <w:jc w:val="left"/>
        <w:rPr>
          <w:rFonts w:asciiTheme="minorEastAsia" w:hAnsiTheme="minorEastAsia"/>
          <w:color w:val="000000"/>
        </w:rPr>
      </w:pPr>
      <w:r>
        <w:rPr>
          <w:rFonts w:hint="eastAsia" w:asciiTheme="minorEastAsia" w:hAnsiTheme="minorEastAsia"/>
          <w:color w:val="000000"/>
        </w:rPr>
        <w:t>5.3.5 感官要求</w:t>
      </w:r>
    </w:p>
    <w:p w14:paraId="4C88481A">
      <w:pPr>
        <w:spacing w:line="360" w:lineRule="auto"/>
        <w:jc w:val="left"/>
        <w:rPr>
          <w:rFonts w:ascii="黑体" w:hAnsi="黑体" w:eastAsia="黑体"/>
          <w:color w:val="000000"/>
        </w:rPr>
      </w:pPr>
      <w:r>
        <w:rPr>
          <w:rFonts w:hint="eastAsia" w:asciiTheme="minorEastAsia" w:hAnsiTheme="minorEastAsia"/>
          <w:color w:val="000000"/>
        </w:rPr>
        <w:t>汤色纯正，咸鲜味浓。</w:t>
      </w:r>
    </w:p>
    <w:p w14:paraId="18705D54">
      <w:pPr>
        <w:spacing w:line="360" w:lineRule="auto"/>
        <w:jc w:val="left"/>
        <w:rPr>
          <w:rFonts w:ascii="黑体" w:hAnsi="黑体" w:eastAsia="黑体"/>
        </w:rPr>
      </w:pPr>
      <w:r>
        <w:rPr>
          <w:rFonts w:hint="eastAsia" w:ascii="黑体" w:hAnsi="黑体" w:eastAsia="黑体"/>
        </w:rPr>
        <w:t>6 食品安全卫生</w:t>
      </w:r>
    </w:p>
    <w:p w14:paraId="0EBA6FF6">
      <w:pPr>
        <w:spacing w:line="360" w:lineRule="auto"/>
        <w:jc w:val="left"/>
        <w:rPr>
          <w:rFonts w:ascii="宋体" w:hAnsi="宋体"/>
        </w:rPr>
      </w:pPr>
      <w:r>
        <w:rPr>
          <w:rFonts w:hint="eastAsia" w:ascii="宋体" w:hAnsi="宋体"/>
        </w:rPr>
        <w:t>6.1食品添加剂使用应符合GB 2760的要求。</w:t>
      </w:r>
    </w:p>
    <w:p w14:paraId="00DD7DD2">
      <w:pPr>
        <w:spacing w:line="360" w:lineRule="auto"/>
        <w:jc w:val="left"/>
        <w:rPr>
          <w:rFonts w:ascii="宋体" w:hAnsi="宋体"/>
        </w:rPr>
      </w:pPr>
      <w:r>
        <w:rPr>
          <w:rFonts w:ascii="宋体" w:hAnsi="宋体"/>
        </w:rPr>
        <w:t xml:space="preserve">6.2 </w:t>
      </w:r>
      <w:r>
        <w:rPr>
          <w:rFonts w:hint="eastAsia" w:ascii="宋体" w:hAnsi="宋体"/>
        </w:rPr>
        <w:t>烹制与服务过程中的卫生应符合GB 31654的要求。</w:t>
      </w:r>
    </w:p>
    <w:p w14:paraId="3689E618">
      <w:pPr>
        <w:pBdr>
          <w:bottom w:val="single" w:color="auto" w:sz="6" w:space="1"/>
        </w:pBdr>
        <w:spacing w:line="360" w:lineRule="auto"/>
        <w:jc w:val="left"/>
        <w:rPr>
          <w:rFonts w:ascii="宋体" w:hAnsi="宋体"/>
        </w:rPr>
      </w:pPr>
      <w:r>
        <w:rPr>
          <w:rFonts w:ascii="宋体" w:hAnsi="宋体"/>
        </w:rPr>
        <w:t xml:space="preserve">6.3 </w:t>
      </w:r>
      <w:r>
        <w:rPr>
          <w:rFonts w:hint="eastAsia" w:ascii="宋体" w:hAnsi="宋体"/>
        </w:rPr>
        <w:t>提供菜品出品与就餐服务的餐饮场所等级按照TB/CQCY 003—2025的要求执行。</w:t>
      </w:r>
    </w:p>
    <w:p w14:paraId="0652FB36">
      <w:pPr>
        <w:pBdr>
          <w:bottom w:val="single" w:color="auto" w:sz="6" w:space="1"/>
        </w:pBdr>
        <w:spacing w:line="360" w:lineRule="auto"/>
        <w:jc w:val="left"/>
        <w:rPr>
          <w:rFonts w:ascii="宋体" w:hAnsi="宋体"/>
        </w:rPr>
      </w:pPr>
    </w:p>
    <w:p w14:paraId="3FE50541">
      <w:pPr>
        <w:pBdr>
          <w:bottom w:val="single" w:color="auto" w:sz="6" w:space="1"/>
        </w:pBdr>
        <w:spacing w:line="360" w:lineRule="auto"/>
        <w:jc w:val="left"/>
        <w:rPr>
          <w:rFonts w:ascii="宋体" w:hAnsi="宋体"/>
        </w:rPr>
      </w:pPr>
    </w:p>
    <w:p w14:paraId="37F9ED6D">
      <w:pPr>
        <w:pBdr>
          <w:bottom w:val="single" w:color="auto" w:sz="6" w:space="1"/>
        </w:pBdr>
        <w:spacing w:line="360" w:lineRule="auto"/>
        <w:jc w:val="left"/>
        <w:rPr>
          <w:rFonts w:ascii="宋体" w:hAnsi="宋体"/>
        </w:rPr>
      </w:pPr>
    </w:p>
    <w:p w14:paraId="285E2951">
      <w:pPr>
        <w:pBdr>
          <w:bottom w:val="single" w:color="auto" w:sz="6" w:space="1"/>
        </w:pBdr>
        <w:spacing w:line="360" w:lineRule="auto"/>
        <w:jc w:val="left"/>
        <w:rPr>
          <w:rFonts w:ascii="宋体" w:hAnsi="宋体"/>
        </w:rPr>
      </w:pPr>
    </w:p>
    <w:p w14:paraId="52FBA1C9">
      <w:pPr>
        <w:spacing w:line="360" w:lineRule="auto"/>
        <w:jc w:val="left"/>
        <w:rPr>
          <w:rFonts w:ascii="宋体" w:hAnsi="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43470AD8"/>
    <w:rsid w:val="00010C52"/>
    <w:rsid w:val="000300C9"/>
    <w:rsid w:val="000D5C05"/>
    <w:rsid w:val="00152234"/>
    <w:rsid w:val="00206587"/>
    <w:rsid w:val="00244800"/>
    <w:rsid w:val="00312BF7"/>
    <w:rsid w:val="003556B4"/>
    <w:rsid w:val="003F16F9"/>
    <w:rsid w:val="00542904"/>
    <w:rsid w:val="00574F68"/>
    <w:rsid w:val="00587733"/>
    <w:rsid w:val="005B0400"/>
    <w:rsid w:val="005C759D"/>
    <w:rsid w:val="006733D0"/>
    <w:rsid w:val="00760EAD"/>
    <w:rsid w:val="00810078"/>
    <w:rsid w:val="00864292"/>
    <w:rsid w:val="00914F12"/>
    <w:rsid w:val="009E3F7A"/>
    <w:rsid w:val="00A9076E"/>
    <w:rsid w:val="00AF366F"/>
    <w:rsid w:val="00BA3C46"/>
    <w:rsid w:val="00BB7099"/>
    <w:rsid w:val="00BD59A4"/>
    <w:rsid w:val="00CD4F03"/>
    <w:rsid w:val="00D167DD"/>
    <w:rsid w:val="00D3037E"/>
    <w:rsid w:val="00EE2848"/>
    <w:rsid w:val="00F02950"/>
    <w:rsid w:val="04D72BD5"/>
    <w:rsid w:val="31097D0B"/>
    <w:rsid w:val="406B1E48"/>
    <w:rsid w:val="43470AD8"/>
    <w:rsid w:val="501361A9"/>
    <w:rsid w:val="5DB958F3"/>
    <w:rsid w:val="5DE554DF"/>
    <w:rsid w:val="7EAD5F3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2"/>
      <w:szCs w:val="22"/>
      <w:lang w:eastAsia="en-US"/>
    </w:rPr>
  </w:style>
  <w:style w:type="paragraph" w:styleId="3">
    <w:name w:val="Date"/>
    <w:basedOn w:val="1"/>
    <w:next w:val="1"/>
    <w:link w:val="8"/>
    <w:uiPriority w:val="0"/>
    <w:pPr>
      <w:ind w:left="100" w:leftChars="2500"/>
    </w:pPr>
  </w:style>
  <w:style w:type="paragraph" w:styleId="4">
    <w:name w:val="footer"/>
    <w:basedOn w:val="1"/>
    <w:link w:val="10"/>
    <w:uiPriority w:val="0"/>
    <w:pPr>
      <w:tabs>
        <w:tab w:val="center" w:pos="4153"/>
        <w:tab w:val="right" w:pos="8306"/>
      </w:tabs>
      <w:snapToGrid w:val="0"/>
      <w:jc w:val="left"/>
    </w:pPr>
    <w:rPr>
      <w:sz w:val="18"/>
      <w:szCs w:val="18"/>
    </w:rPr>
  </w:style>
  <w:style w:type="paragraph" w:styleId="5">
    <w:name w:val="header"/>
    <w:basedOn w:val="1"/>
    <w:link w:val="9"/>
    <w:uiPriority w:val="0"/>
    <w:pPr>
      <w:pBdr>
        <w:bottom w:val="single" w:color="auto" w:sz="6" w:space="1"/>
      </w:pBdr>
      <w:tabs>
        <w:tab w:val="center" w:pos="4153"/>
        <w:tab w:val="right" w:pos="8306"/>
      </w:tabs>
      <w:snapToGrid w:val="0"/>
      <w:jc w:val="center"/>
    </w:pPr>
    <w:rPr>
      <w:sz w:val="18"/>
      <w:szCs w:val="18"/>
    </w:rPr>
  </w:style>
  <w:style w:type="character" w:customStyle="1" w:styleId="8">
    <w:name w:val="日期 Char"/>
    <w:basedOn w:val="7"/>
    <w:link w:val="3"/>
    <w:uiPriority w:val="0"/>
    <w:rPr>
      <w:rFonts w:asciiTheme="minorHAnsi" w:hAnsiTheme="minorHAnsi" w:eastAsiaTheme="minorEastAsia" w:cstheme="minorBidi"/>
      <w:kern w:val="2"/>
      <w:sz w:val="21"/>
      <w:szCs w:val="24"/>
    </w:rPr>
  </w:style>
  <w:style w:type="character" w:customStyle="1" w:styleId="9">
    <w:name w:val="页眉 Char"/>
    <w:basedOn w:val="7"/>
    <w:link w:val="5"/>
    <w:uiPriority w:val="0"/>
    <w:rPr>
      <w:rFonts w:asciiTheme="minorHAnsi" w:hAnsiTheme="minorHAnsi" w:eastAsiaTheme="minorEastAsia" w:cstheme="minorBidi"/>
      <w:kern w:val="2"/>
      <w:sz w:val="18"/>
      <w:szCs w:val="18"/>
    </w:rPr>
  </w:style>
  <w:style w:type="character" w:customStyle="1" w:styleId="10">
    <w:name w:val="页脚 Char"/>
    <w:basedOn w:val="7"/>
    <w:link w:val="4"/>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5</Pages>
  <Words>1567</Words>
  <Characters>2018</Characters>
  <Lines>16</Lines>
  <Paragraphs>4</Paragraphs>
  <TotalTime>197</TotalTime>
  <ScaleCrop>false</ScaleCrop>
  <LinksUpToDate>false</LinksUpToDate>
  <CharactersWithSpaces>2151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2025-12-05T02:29:00Z</dcterms:created>
  <dc:creator>厨.道1970</dc:creator>
  <cp:lastModifiedBy>伊梦</cp:lastModifiedBy>
  <dcterms:modified xsi:type="dcterms:W3CDTF">2025-12-24T02:36:48Z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2381347F9DF244D6AE78BBB08A66497C_11</vt:lpwstr>
  </property>
  <property fmtid="{D5CDD505-2E9C-101B-9397-08002B2CF9AE}" pid="4" name="KSOTemplateDocerSaveRecord">
    <vt:lpwstr>eyJoZGlkIjoiZWU3MWQzYjFiYmRkNWRlZjcyMGNlZTVkNTRjZDAwNjciLCJ1c2VySWQiOiIyNzExOTM5MTQifQ==</vt:lpwstr>
  </property>
</Properties>
</file>